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5FB" w:rsidRDefault="008F45FB" w:rsidP="008F45FB"/>
    <w:p w:rsidR="00351655" w:rsidRDefault="00351655" w:rsidP="008F45FB"/>
    <w:p w:rsidR="00351655" w:rsidRDefault="00351655" w:rsidP="008F45FB"/>
    <w:p w:rsidR="008F45FB" w:rsidRDefault="008F45FB" w:rsidP="008F45FB"/>
    <w:tbl>
      <w:tblPr>
        <w:tblpPr w:leftFromText="141" w:rightFromText="141" w:vertAnchor="text" w:horzAnchor="margin" w:tblpY="-718"/>
        <w:tblW w:w="8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84"/>
        <w:gridCol w:w="4384"/>
      </w:tblGrid>
      <w:tr w:rsidR="008F45FB" w:rsidTr="001755FD">
        <w:trPr>
          <w:trHeight w:val="70"/>
        </w:trPr>
        <w:tc>
          <w:tcPr>
            <w:tcW w:w="8768" w:type="dxa"/>
            <w:gridSpan w:val="2"/>
            <w:shd w:val="clear" w:color="auto" w:fill="0000FF"/>
          </w:tcPr>
          <w:p w:rsidR="008F45FB" w:rsidRPr="00135037" w:rsidRDefault="008F45FB" w:rsidP="001755FD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35037">
              <w:rPr>
                <w:b/>
                <w:color w:val="FFFFFF" w:themeColor="background1"/>
                <w:sz w:val="32"/>
                <w:szCs w:val="32"/>
              </w:rPr>
              <w:t>INFORMACIÓN ESPECIAL</w:t>
            </w:r>
          </w:p>
        </w:tc>
      </w:tr>
      <w:tr w:rsidR="008F45FB" w:rsidTr="001755FD">
        <w:trPr>
          <w:trHeight w:val="345"/>
        </w:trPr>
        <w:tc>
          <w:tcPr>
            <w:tcW w:w="4384" w:type="dxa"/>
          </w:tcPr>
          <w:p w:rsidR="008F45FB" w:rsidRPr="00504A7E" w:rsidRDefault="008F45FB" w:rsidP="001755FD">
            <w:pPr>
              <w:jc w:val="center"/>
              <w:rPr>
                <w:b/>
              </w:rPr>
            </w:pPr>
            <w:r w:rsidRPr="00504A7E">
              <w:rPr>
                <w:b/>
              </w:rPr>
              <w:t xml:space="preserve"> </w:t>
            </w:r>
          </w:p>
          <w:p w:rsidR="008F45FB" w:rsidRPr="00135037" w:rsidRDefault="008F45FB" w:rsidP="001755F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Enero 2015 VOL 5  (5</w:t>
            </w:r>
            <w:r w:rsidRPr="00135037">
              <w:rPr>
                <w:b/>
                <w:color w:val="FF0000"/>
              </w:rPr>
              <w:t>)</w:t>
            </w:r>
          </w:p>
        </w:tc>
        <w:tc>
          <w:tcPr>
            <w:tcW w:w="4384" w:type="dxa"/>
            <w:tcBorders>
              <w:bottom w:val="single" w:sz="4" w:space="0" w:color="auto"/>
            </w:tcBorders>
          </w:tcPr>
          <w:p w:rsidR="008F45FB" w:rsidRDefault="008F45FB" w:rsidP="001755FD">
            <w:pPr>
              <w:jc w:val="center"/>
            </w:pPr>
            <w:r>
              <w:rPr>
                <w:noProof/>
                <w:sz w:val="28"/>
                <w:szCs w:val="28"/>
                <w:lang w:val="es-CR" w:eastAsia="es-CR" w:bidi="ar-SA"/>
              </w:rPr>
              <w:drawing>
                <wp:inline distT="0" distB="0" distL="0" distR="0">
                  <wp:extent cx="428625" cy="428625"/>
                  <wp:effectExtent l="19050" t="0" r="9525" b="0"/>
                  <wp:docPr id="5" name="Imagen 1" descr="anim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anim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5037">
              <w:rPr>
                <w:noProof/>
                <w:color w:val="FF0000"/>
                <w:sz w:val="28"/>
                <w:szCs w:val="28"/>
              </w:rPr>
              <w:t>Biblioteca INOR</w:t>
            </w:r>
          </w:p>
        </w:tc>
      </w:tr>
    </w:tbl>
    <w:p w:rsidR="00351655" w:rsidRDefault="00351655" w:rsidP="00351655">
      <w:pPr>
        <w:spacing w:before="100" w:beforeAutospacing="1" w:after="100" w:afterAutospacing="1"/>
        <w:jc w:val="center"/>
        <w:outlineLvl w:val="0"/>
        <w:rPr>
          <w:rStyle w:val="hps"/>
          <w:b/>
          <w:sz w:val="28"/>
          <w:szCs w:val="28"/>
        </w:rPr>
      </w:pPr>
      <w:r w:rsidRPr="00351655">
        <w:rPr>
          <w:rStyle w:val="hps"/>
          <w:b/>
          <w:noProof/>
          <w:sz w:val="28"/>
          <w:szCs w:val="28"/>
          <w:lang w:val="es-CR" w:eastAsia="es-CR" w:bidi="ar-SA"/>
        </w:rPr>
        <w:drawing>
          <wp:inline distT="0" distB="0" distL="0" distR="0">
            <wp:extent cx="1600200" cy="1057275"/>
            <wp:effectExtent l="19050" t="0" r="0" b="0"/>
            <wp:docPr id="6" name="Imagen 1" descr="http://canceradvisor.eu/wp-content/uploads/2014/06/Chemotherapy-drugs-side-effec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nceradvisor.eu/wp-content/uploads/2014/06/Chemotherapy-drugs-side-effect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848" cy="1070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5FB" w:rsidRPr="008F45FB" w:rsidRDefault="008F45FB" w:rsidP="008F45FB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es-CR"/>
        </w:rPr>
      </w:pPr>
      <w:r w:rsidRPr="008F45FB">
        <w:rPr>
          <w:rStyle w:val="hps"/>
          <w:b/>
          <w:sz w:val="28"/>
          <w:szCs w:val="28"/>
        </w:rPr>
        <w:t>El valor de los</w:t>
      </w:r>
      <w:r w:rsidRPr="008F45FB">
        <w:rPr>
          <w:b/>
          <w:sz w:val="28"/>
          <w:szCs w:val="28"/>
        </w:rPr>
        <w:t xml:space="preserve"> </w:t>
      </w:r>
      <w:r w:rsidRPr="008F45FB">
        <w:rPr>
          <w:rStyle w:val="hps"/>
          <w:b/>
          <w:sz w:val="28"/>
          <w:szCs w:val="28"/>
        </w:rPr>
        <w:t>agentes de platino</w:t>
      </w:r>
      <w:r w:rsidRPr="008F45FB">
        <w:rPr>
          <w:b/>
          <w:sz w:val="28"/>
          <w:szCs w:val="28"/>
        </w:rPr>
        <w:t xml:space="preserve"> </w:t>
      </w:r>
      <w:r w:rsidRPr="008F45FB">
        <w:rPr>
          <w:rStyle w:val="hps"/>
          <w:b/>
          <w:sz w:val="28"/>
          <w:szCs w:val="28"/>
        </w:rPr>
        <w:t>como quimioterapia</w:t>
      </w:r>
      <w:r w:rsidRPr="008F45FB">
        <w:rPr>
          <w:b/>
          <w:sz w:val="28"/>
          <w:szCs w:val="28"/>
        </w:rPr>
        <w:t xml:space="preserve"> </w:t>
      </w:r>
      <w:proofErr w:type="spellStart"/>
      <w:r w:rsidRPr="008F45FB">
        <w:rPr>
          <w:rStyle w:val="hps"/>
          <w:b/>
          <w:sz w:val="28"/>
          <w:szCs w:val="28"/>
        </w:rPr>
        <w:t>neoadyuvante</w:t>
      </w:r>
      <w:proofErr w:type="spellEnd"/>
      <w:r w:rsidRPr="008F45FB">
        <w:rPr>
          <w:b/>
          <w:sz w:val="28"/>
          <w:szCs w:val="28"/>
        </w:rPr>
        <w:t xml:space="preserve"> </w:t>
      </w:r>
      <w:r w:rsidRPr="008F45FB">
        <w:rPr>
          <w:rStyle w:val="hps"/>
          <w:b/>
          <w:sz w:val="28"/>
          <w:szCs w:val="28"/>
        </w:rPr>
        <w:t>en el cáncer</w:t>
      </w:r>
      <w:r w:rsidRPr="008F45FB">
        <w:rPr>
          <w:b/>
          <w:sz w:val="28"/>
          <w:szCs w:val="28"/>
        </w:rPr>
        <w:t xml:space="preserve"> </w:t>
      </w:r>
      <w:r w:rsidRPr="008F45FB">
        <w:rPr>
          <w:rStyle w:val="hps"/>
          <w:b/>
          <w:sz w:val="28"/>
          <w:szCs w:val="28"/>
        </w:rPr>
        <w:t>de mama</w:t>
      </w:r>
      <w:r w:rsidRPr="008F45FB">
        <w:rPr>
          <w:b/>
          <w:sz w:val="28"/>
          <w:szCs w:val="28"/>
        </w:rPr>
        <w:t xml:space="preserve"> </w:t>
      </w:r>
      <w:r w:rsidRPr="008F45FB">
        <w:rPr>
          <w:rStyle w:val="hps"/>
          <w:b/>
          <w:sz w:val="28"/>
          <w:szCs w:val="28"/>
        </w:rPr>
        <w:t>triple negativo</w:t>
      </w:r>
      <w:r w:rsidRPr="008F45FB">
        <w:rPr>
          <w:b/>
          <w:sz w:val="28"/>
          <w:szCs w:val="28"/>
        </w:rPr>
        <w:t xml:space="preserve">: una revisión </w:t>
      </w:r>
      <w:r w:rsidRPr="008F45FB">
        <w:rPr>
          <w:rStyle w:val="hps"/>
          <w:b/>
          <w:sz w:val="28"/>
          <w:szCs w:val="28"/>
        </w:rPr>
        <w:t>sistemática y meta</w:t>
      </w:r>
      <w:r w:rsidRPr="008F45FB">
        <w:rPr>
          <w:b/>
          <w:sz w:val="28"/>
          <w:szCs w:val="28"/>
        </w:rPr>
        <w:t>-análisis.</w:t>
      </w:r>
    </w:p>
    <w:p w:rsidR="008F45FB" w:rsidRDefault="008F45FB" w:rsidP="008F45FB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:sz w:val="20"/>
          <w:szCs w:val="20"/>
          <w:lang w:eastAsia="es-CR"/>
        </w:rPr>
      </w:pPr>
      <w:r w:rsidRPr="008F45FB">
        <w:rPr>
          <w:rFonts w:eastAsia="Times New Roman" w:cs="Times New Roman"/>
          <w:b/>
          <w:bCs/>
          <w:kern w:val="36"/>
          <w:sz w:val="20"/>
          <w:szCs w:val="20"/>
          <w:lang w:eastAsia="es-CR"/>
        </w:rPr>
        <w:t>Título en inglés</w:t>
      </w:r>
    </w:p>
    <w:p w:rsidR="00C80BC6" w:rsidRPr="008F45FB" w:rsidRDefault="00FF1914" w:rsidP="008F45FB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:sz w:val="20"/>
          <w:szCs w:val="20"/>
          <w:lang w:eastAsia="es-CR"/>
        </w:rPr>
      </w:pPr>
      <w:hyperlink r:id="rId6" w:history="1">
        <w:proofErr w:type="spellStart"/>
        <w:r w:rsidR="00C80BC6">
          <w:rPr>
            <w:rStyle w:val="Hipervnculo"/>
          </w:rPr>
          <w:t>The</w:t>
        </w:r>
        <w:proofErr w:type="spellEnd"/>
        <w:r w:rsidR="00C80BC6">
          <w:rPr>
            <w:rStyle w:val="Hipervnculo"/>
          </w:rPr>
          <w:t xml:space="preserve"> </w:t>
        </w:r>
        <w:proofErr w:type="spellStart"/>
        <w:r w:rsidR="00C80BC6">
          <w:rPr>
            <w:rStyle w:val="Hipervnculo"/>
            <w:b/>
            <w:bCs/>
          </w:rPr>
          <w:t>value</w:t>
        </w:r>
        <w:proofErr w:type="spellEnd"/>
        <w:r w:rsidR="00C80BC6">
          <w:rPr>
            <w:rStyle w:val="Hipervnculo"/>
          </w:rPr>
          <w:t xml:space="preserve"> of </w:t>
        </w:r>
        <w:proofErr w:type="spellStart"/>
        <w:r w:rsidR="00C80BC6">
          <w:rPr>
            <w:rStyle w:val="Hipervnculo"/>
            <w:b/>
            <w:bCs/>
          </w:rPr>
          <w:t>platinum</w:t>
        </w:r>
        <w:proofErr w:type="spellEnd"/>
        <w:r w:rsidR="00C80BC6">
          <w:rPr>
            <w:rStyle w:val="Hipervnculo"/>
          </w:rPr>
          <w:t xml:space="preserve"> </w:t>
        </w:r>
        <w:proofErr w:type="spellStart"/>
        <w:r w:rsidR="00C80BC6">
          <w:rPr>
            <w:rStyle w:val="Hipervnculo"/>
          </w:rPr>
          <w:t>agents</w:t>
        </w:r>
        <w:proofErr w:type="spellEnd"/>
        <w:r w:rsidR="00C80BC6">
          <w:rPr>
            <w:rStyle w:val="Hipervnculo"/>
          </w:rPr>
          <w:t xml:space="preserve"> as </w:t>
        </w:r>
        <w:proofErr w:type="spellStart"/>
        <w:r w:rsidR="00C80BC6">
          <w:rPr>
            <w:rStyle w:val="Hipervnculo"/>
            <w:b/>
            <w:bCs/>
          </w:rPr>
          <w:t>neoadjuvant</w:t>
        </w:r>
        <w:proofErr w:type="spellEnd"/>
        <w:r w:rsidR="00C80BC6">
          <w:rPr>
            <w:rStyle w:val="Hipervnculo"/>
          </w:rPr>
          <w:t xml:space="preserve"> </w:t>
        </w:r>
        <w:proofErr w:type="spellStart"/>
        <w:r w:rsidR="00C80BC6">
          <w:rPr>
            <w:rStyle w:val="Hipervnculo"/>
            <w:b/>
            <w:bCs/>
          </w:rPr>
          <w:t>chemotherapy</w:t>
        </w:r>
        <w:proofErr w:type="spellEnd"/>
        <w:r w:rsidR="00C80BC6">
          <w:rPr>
            <w:rStyle w:val="Hipervnculo"/>
          </w:rPr>
          <w:t xml:space="preserve"> in </w:t>
        </w:r>
        <w:r w:rsidR="00C80BC6">
          <w:rPr>
            <w:rStyle w:val="Hipervnculo"/>
            <w:b/>
            <w:bCs/>
          </w:rPr>
          <w:t>triple-</w:t>
        </w:r>
        <w:proofErr w:type="spellStart"/>
        <w:r w:rsidR="00C80BC6">
          <w:rPr>
            <w:rStyle w:val="Hipervnculo"/>
            <w:b/>
            <w:bCs/>
          </w:rPr>
          <w:t>negative</w:t>
        </w:r>
        <w:proofErr w:type="spellEnd"/>
        <w:r w:rsidR="00C80BC6">
          <w:rPr>
            <w:rStyle w:val="Hipervnculo"/>
            <w:b/>
            <w:bCs/>
          </w:rPr>
          <w:t xml:space="preserve"> </w:t>
        </w:r>
        <w:proofErr w:type="spellStart"/>
        <w:r w:rsidR="00C80BC6">
          <w:rPr>
            <w:rStyle w:val="Hipervnculo"/>
            <w:b/>
            <w:bCs/>
          </w:rPr>
          <w:t>breast</w:t>
        </w:r>
        <w:proofErr w:type="spellEnd"/>
        <w:r w:rsidR="00C80BC6">
          <w:rPr>
            <w:rStyle w:val="Hipervnculo"/>
            <w:b/>
            <w:bCs/>
          </w:rPr>
          <w:t xml:space="preserve"> </w:t>
        </w:r>
        <w:proofErr w:type="spellStart"/>
        <w:r w:rsidR="00C80BC6">
          <w:rPr>
            <w:rStyle w:val="Hipervnculo"/>
            <w:b/>
            <w:bCs/>
          </w:rPr>
          <w:t>cancers</w:t>
        </w:r>
        <w:proofErr w:type="spellEnd"/>
        <w:r w:rsidR="00C80BC6">
          <w:rPr>
            <w:rStyle w:val="Hipervnculo"/>
          </w:rPr>
          <w:t xml:space="preserve">: a </w:t>
        </w:r>
        <w:proofErr w:type="spellStart"/>
        <w:r w:rsidR="00C80BC6">
          <w:rPr>
            <w:rStyle w:val="Hipervnculo"/>
          </w:rPr>
          <w:t>systematic</w:t>
        </w:r>
        <w:proofErr w:type="spellEnd"/>
        <w:r w:rsidR="00C80BC6">
          <w:rPr>
            <w:rStyle w:val="Hipervnculo"/>
          </w:rPr>
          <w:t xml:space="preserve"> </w:t>
        </w:r>
        <w:proofErr w:type="spellStart"/>
        <w:r w:rsidR="00C80BC6">
          <w:rPr>
            <w:rStyle w:val="Hipervnculo"/>
            <w:b/>
            <w:bCs/>
          </w:rPr>
          <w:t>review</w:t>
        </w:r>
        <w:proofErr w:type="spellEnd"/>
        <w:r w:rsidR="00C80BC6">
          <w:rPr>
            <w:rStyle w:val="Hipervnculo"/>
          </w:rPr>
          <w:t xml:space="preserve"> and meta-</w:t>
        </w:r>
        <w:proofErr w:type="spellStart"/>
        <w:r w:rsidR="00C80BC6">
          <w:rPr>
            <w:rStyle w:val="Hipervnculo"/>
          </w:rPr>
          <w:t>analysis</w:t>
        </w:r>
        <w:proofErr w:type="spellEnd"/>
        <w:r w:rsidR="00C80BC6">
          <w:rPr>
            <w:rStyle w:val="Hipervnculo"/>
          </w:rPr>
          <w:t>.</w:t>
        </w:r>
      </w:hyperlink>
    </w:p>
    <w:p w:rsidR="008F45FB" w:rsidRPr="00DD5C43" w:rsidRDefault="00FF1914" w:rsidP="008F45FB">
      <w:pPr>
        <w:rPr>
          <w:rFonts w:eastAsia="Times New Roman" w:cs="Times New Roman"/>
          <w:sz w:val="28"/>
          <w:szCs w:val="28"/>
          <w:lang w:eastAsia="es-CR"/>
        </w:rPr>
      </w:pPr>
      <w:hyperlink r:id="rId7" w:tooltip="Breast cancer research and treatment." w:history="1">
        <w:proofErr w:type="spellStart"/>
        <w:r w:rsidR="008F45FB" w:rsidRPr="008F45FB">
          <w:rPr>
            <w:rFonts w:eastAsia="Times New Roman" w:cs="Times New Roman"/>
            <w:sz w:val="28"/>
            <w:szCs w:val="28"/>
            <w:lang w:eastAsia="es-CR"/>
          </w:rPr>
          <w:t>Breast</w:t>
        </w:r>
        <w:proofErr w:type="spellEnd"/>
        <w:r w:rsidR="008F45FB" w:rsidRPr="008F45FB">
          <w:rPr>
            <w:rFonts w:eastAsia="Times New Roman" w:cs="Times New Roman"/>
            <w:sz w:val="28"/>
            <w:szCs w:val="28"/>
            <w:lang w:eastAsia="es-CR"/>
          </w:rPr>
          <w:t xml:space="preserve"> </w:t>
        </w:r>
        <w:proofErr w:type="spellStart"/>
        <w:r w:rsidR="008F45FB" w:rsidRPr="008F45FB">
          <w:rPr>
            <w:rFonts w:eastAsia="Times New Roman" w:cs="Times New Roman"/>
            <w:sz w:val="28"/>
            <w:szCs w:val="28"/>
            <w:lang w:eastAsia="es-CR"/>
          </w:rPr>
          <w:t>Cancer</w:t>
        </w:r>
        <w:proofErr w:type="spellEnd"/>
        <w:r w:rsidR="008F45FB" w:rsidRPr="008F45FB">
          <w:rPr>
            <w:rFonts w:eastAsia="Times New Roman" w:cs="Times New Roman"/>
            <w:color w:val="0000FF"/>
            <w:sz w:val="28"/>
            <w:szCs w:val="28"/>
            <w:u w:val="single"/>
            <w:lang w:eastAsia="es-CR"/>
          </w:rPr>
          <w:t xml:space="preserve"> Res </w:t>
        </w:r>
        <w:proofErr w:type="spellStart"/>
        <w:r w:rsidR="008F45FB" w:rsidRPr="008F45FB">
          <w:rPr>
            <w:rFonts w:eastAsia="Times New Roman" w:cs="Times New Roman"/>
            <w:color w:val="0000FF"/>
            <w:sz w:val="28"/>
            <w:szCs w:val="28"/>
            <w:u w:val="single"/>
            <w:lang w:eastAsia="es-CR"/>
          </w:rPr>
          <w:t>Treat</w:t>
        </w:r>
        <w:proofErr w:type="spellEnd"/>
        <w:r w:rsidR="008F45FB" w:rsidRPr="008F45FB">
          <w:rPr>
            <w:rFonts w:eastAsia="Times New Roman" w:cs="Times New Roman"/>
            <w:color w:val="0000FF"/>
            <w:sz w:val="28"/>
            <w:szCs w:val="28"/>
            <w:u w:val="single"/>
            <w:lang w:eastAsia="es-CR"/>
          </w:rPr>
          <w:t>.</w:t>
        </w:r>
      </w:hyperlink>
      <w:r w:rsidR="008F45FB" w:rsidRPr="00DD5C43">
        <w:rPr>
          <w:rFonts w:eastAsia="Times New Roman" w:cs="Times New Roman"/>
          <w:sz w:val="28"/>
          <w:szCs w:val="28"/>
          <w:lang w:eastAsia="es-CR"/>
        </w:rPr>
        <w:t xml:space="preserve"> 2014 Apr</w:t>
      </w:r>
      <w:proofErr w:type="gramStart"/>
      <w:r w:rsidR="008F45FB" w:rsidRPr="00DD5C43">
        <w:rPr>
          <w:rFonts w:eastAsia="Times New Roman" w:cs="Times New Roman"/>
          <w:sz w:val="28"/>
          <w:szCs w:val="28"/>
          <w:lang w:eastAsia="es-CR"/>
        </w:rPr>
        <w:t>;144</w:t>
      </w:r>
      <w:proofErr w:type="gramEnd"/>
      <w:r w:rsidR="008F45FB" w:rsidRPr="00DD5C43">
        <w:rPr>
          <w:rFonts w:eastAsia="Times New Roman" w:cs="Times New Roman"/>
          <w:sz w:val="28"/>
          <w:szCs w:val="28"/>
          <w:lang w:eastAsia="es-CR"/>
        </w:rPr>
        <w:t xml:space="preserve">(2):223-32. </w:t>
      </w:r>
      <w:proofErr w:type="spellStart"/>
      <w:r w:rsidR="00C80BC6">
        <w:rPr>
          <w:b/>
          <w:bCs/>
        </w:rPr>
        <w:t>Review</w:t>
      </w:r>
      <w:proofErr w:type="spellEnd"/>
      <w:r w:rsidR="00C80BC6">
        <w:t>.</w:t>
      </w:r>
    </w:p>
    <w:p w:rsidR="008F45FB" w:rsidRDefault="008F45FB" w:rsidP="008F45FB">
      <w:pPr>
        <w:rPr>
          <w:rFonts w:eastAsia="Times New Roman" w:cs="Times New Roman"/>
          <w:lang w:eastAsia="es-CR"/>
        </w:rPr>
      </w:pPr>
    </w:p>
    <w:p w:rsidR="008F45FB" w:rsidRPr="00DD5C43" w:rsidRDefault="00FF1914" w:rsidP="008F45FB">
      <w:pPr>
        <w:rPr>
          <w:rFonts w:eastAsia="Times New Roman" w:cs="Times New Roman"/>
          <w:i/>
          <w:sz w:val="20"/>
          <w:szCs w:val="20"/>
          <w:lang w:eastAsia="es-CR"/>
        </w:rPr>
      </w:pPr>
      <w:hyperlink r:id="rId8" w:history="1">
        <w:proofErr w:type="spellStart"/>
        <w:r w:rsidR="008F45FB" w:rsidRPr="008F45FB">
          <w:rPr>
            <w:rFonts w:eastAsia="Times New Roman" w:cs="Times New Roman"/>
            <w:i/>
            <w:color w:val="0000FF"/>
            <w:sz w:val="20"/>
            <w:szCs w:val="20"/>
            <w:u w:val="single"/>
            <w:lang w:eastAsia="es-CR"/>
          </w:rPr>
          <w:t>Petrelli</w:t>
        </w:r>
        <w:proofErr w:type="spellEnd"/>
        <w:r w:rsidR="008F45FB" w:rsidRPr="008F45FB">
          <w:rPr>
            <w:rFonts w:eastAsia="Times New Roman" w:cs="Times New Roman"/>
            <w:i/>
            <w:color w:val="0000FF"/>
            <w:sz w:val="20"/>
            <w:szCs w:val="20"/>
            <w:u w:val="single"/>
            <w:lang w:eastAsia="es-CR"/>
          </w:rPr>
          <w:t xml:space="preserve"> F</w:t>
        </w:r>
      </w:hyperlink>
      <w:r w:rsidR="008F45FB" w:rsidRPr="008F45FB">
        <w:rPr>
          <w:rFonts w:eastAsia="Times New Roman" w:cs="Times New Roman"/>
          <w:i/>
          <w:sz w:val="20"/>
          <w:szCs w:val="20"/>
          <w:vertAlign w:val="superscript"/>
          <w:lang w:eastAsia="es-CR"/>
        </w:rPr>
        <w:t>1</w:t>
      </w:r>
      <w:r w:rsidR="008F45FB" w:rsidRPr="00DD5C43">
        <w:rPr>
          <w:rFonts w:eastAsia="Times New Roman" w:cs="Times New Roman"/>
          <w:i/>
          <w:sz w:val="20"/>
          <w:szCs w:val="20"/>
          <w:lang w:eastAsia="es-CR"/>
        </w:rPr>
        <w:t xml:space="preserve">, </w:t>
      </w:r>
      <w:hyperlink r:id="rId9" w:history="1">
        <w:proofErr w:type="spellStart"/>
        <w:r w:rsidR="008F45FB" w:rsidRPr="008F45FB">
          <w:rPr>
            <w:rFonts w:eastAsia="Times New Roman" w:cs="Times New Roman"/>
            <w:i/>
            <w:color w:val="0000FF"/>
            <w:sz w:val="20"/>
            <w:szCs w:val="20"/>
            <w:u w:val="single"/>
            <w:lang w:eastAsia="es-CR"/>
          </w:rPr>
          <w:t>Coinu</w:t>
        </w:r>
        <w:proofErr w:type="spellEnd"/>
        <w:r w:rsidR="008F45FB" w:rsidRPr="008F45FB">
          <w:rPr>
            <w:rFonts w:eastAsia="Times New Roman" w:cs="Times New Roman"/>
            <w:i/>
            <w:color w:val="0000FF"/>
            <w:sz w:val="20"/>
            <w:szCs w:val="20"/>
            <w:u w:val="single"/>
            <w:lang w:eastAsia="es-CR"/>
          </w:rPr>
          <w:t xml:space="preserve"> A</w:t>
        </w:r>
      </w:hyperlink>
      <w:r w:rsidR="008F45FB" w:rsidRPr="00DD5C43">
        <w:rPr>
          <w:rFonts w:eastAsia="Times New Roman" w:cs="Times New Roman"/>
          <w:i/>
          <w:sz w:val="20"/>
          <w:szCs w:val="20"/>
          <w:lang w:eastAsia="es-CR"/>
        </w:rPr>
        <w:t xml:space="preserve">, </w:t>
      </w:r>
      <w:hyperlink r:id="rId10" w:history="1">
        <w:proofErr w:type="spellStart"/>
        <w:r w:rsidR="008F45FB" w:rsidRPr="008F45FB">
          <w:rPr>
            <w:rFonts w:eastAsia="Times New Roman" w:cs="Times New Roman"/>
            <w:i/>
            <w:color w:val="0000FF"/>
            <w:sz w:val="20"/>
            <w:szCs w:val="20"/>
            <w:u w:val="single"/>
            <w:lang w:eastAsia="es-CR"/>
          </w:rPr>
          <w:t>Borgonovo</w:t>
        </w:r>
        <w:proofErr w:type="spellEnd"/>
        <w:r w:rsidR="008F45FB" w:rsidRPr="008F45FB">
          <w:rPr>
            <w:rFonts w:eastAsia="Times New Roman" w:cs="Times New Roman"/>
            <w:i/>
            <w:color w:val="0000FF"/>
            <w:sz w:val="20"/>
            <w:szCs w:val="20"/>
            <w:u w:val="single"/>
            <w:lang w:eastAsia="es-CR"/>
          </w:rPr>
          <w:t xml:space="preserve"> K</w:t>
        </w:r>
      </w:hyperlink>
      <w:r w:rsidR="008F45FB" w:rsidRPr="00DD5C43">
        <w:rPr>
          <w:rFonts w:eastAsia="Times New Roman" w:cs="Times New Roman"/>
          <w:i/>
          <w:sz w:val="20"/>
          <w:szCs w:val="20"/>
          <w:lang w:eastAsia="es-CR"/>
        </w:rPr>
        <w:t xml:space="preserve">, </w:t>
      </w:r>
      <w:hyperlink r:id="rId11" w:history="1">
        <w:proofErr w:type="spellStart"/>
        <w:r w:rsidR="008F45FB" w:rsidRPr="008F45FB">
          <w:rPr>
            <w:rFonts w:eastAsia="Times New Roman" w:cs="Times New Roman"/>
            <w:i/>
            <w:color w:val="0000FF"/>
            <w:sz w:val="20"/>
            <w:szCs w:val="20"/>
            <w:u w:val="single"/>
            <w:lang w:eastAsia="es-CR"/>
          </w:rPr>
          <w:t>Cabiddu</w:t>
        </w:r>
        <w:proofErr w:type="spellEnd"/>
        <w:r w:rsidR="008F45FB" w:rsidRPr="008F45FB">
          <w:rPr>
            <w:rFonts w:eastAsia="Times New Roman" w:cs="Times New Roman"/>
            <w:i/>
            <w:color w:val="0000FF"/>
            <w:sz w:val="20"/>
            <w:szCs w:val="20"/>
            <w:u w:val="single"/>
            <w:lang w:eastAsia="es-CR"/>
          </w:rPr>
          <w:t xml:space="preserve"> M</w:t>
        </w:r>
      </w:hyperlink>
      <w:r w:rsidR="008F45FB" w:rsidRPr="00DD5C43">
        <w:rPr>
          <w:rFonts w:eastAsia="Times New Roman" w:cs="Times New Roman"/>
          <w:i/>
          <w:sz w:val="20"/>
          <w:szCs w:val="20"/>
          <w:lang w:eastAsia="es-CR"/>
        </w:rPr>
        <w:t xml:space="preserve">, </w:t>
      </w:r>
      <w:hyperlink r:id="rId12" w:history="1">
        <w:proofErr w:type="spellStart"/>
        <w:r w:rsidR="008F45FB" w:rsidRPr="008F45FB">
          <w:rPr>
            <w:rFonts w:eastAsia="Times New Roman" w:cs="Times New Roman"/>
            <w:i/>
            <w:color w:val="0000FF"/>
            <w:sz w:val="20"/>
            <w:szCs w:val="20"/>
            <w:u w:val="single"/>
            <w:lang w:eastAsia="es-CR"/>
          </w:rPr>
          <w:t>Ghilardi</w:t>
        </w:r>
        <w:proofErr w:type="spellEnd"/>
        <w:r w:rsidR="008F45FB" w:rsidRPr="008F45FB">
          <w:rPr>
            <w:rFonts w:eastAsia="Times New Roman" w:cs="Times New Roman"/>
            <w:i/>
            <w:color w:val="0000FF"/>
            <w:sz w:val="20"/>
            <w:szCs w:val="20"/>
            <w:u w:val="single"/>
            <w:lang w:eastAsia="es-CR"/>
          </w:rPr>
          <w:t xml:space="preserve"> M</w:t>
        </w:r>
      </w:hyperlink>
      <w:r w:rsidR="008F45FB" w:rsidRPr="00DD5C43">
        <w:rPr>
          <w:rFonts w:eastAsia="Times New Roman" w:cs="Times New Roman"/>
          <w:i/>
          <w:sz w:val="20"/>
          <w:szCs w:val="20"/>
          <w:lang w:eastAsia="es-CR"/>
        </w:rPr>
        <w:t xml:space="preserve">, </w:t>
      </w:r>
      <w:hyperlink r:id="rId13" w:history="1">
        <w:proofErr w:type="spellStart"/>
        <w:r w:rsidR="008F45FB" w:rsidRPr="008F45FB">
          <w:rPr>
            <w:rFonts w:eastAsia="Times New Roman" w:cs="Times New Roman"/>
            <w:i/>
            <w:color w:val="0000FF"/>
            <w:sz w:val="20"/>
            <w:szCs w:val="20"/>
            <w:u w:val="single"/>
            <w:lang w:eastAsia="es-CR"/>
          </w:rPr>
          <w:t>Lonati</w:t>
        </w:r>
        <w:proofErr w:type="spellEnd"/>
        <w:r w:rsidR="008F45FB" w:rsidRPr="008F45FB">
          <w:rPr>
            <w:rFonts w:eastAsia="Times New Roman" w:cs="Times New Roman"/>
            <w:i/>
            <w:color w:val="0000FF"/>
            <w:sz w:val="20"/>
            <w:szCs w:val="20"/>
            <w:u w:val="single"/>
            <w:lang w:eastAsia="es-CR"/>
          </w:rPr>
          <w:t xml:space="preserve"> V</w:t>
        </w:r>
      </w:hyperlink>
      <w:r w:rsidR="008F45FB" w:rsidRPr="00DD5C43">
        <w:rPr>
          <w:rFonts w:eastAsia="Times New Roman" w:cs="Times New Roman"/>
          <w:i/>
          <w:sz w:val="20"/>
          <w:szCs w:val="20"/>
          <w:lang w:eastAsia="es-CR"/>
        </w:rPr>
        <w:t xml:space="preserve">, </w:t>
      </w:r>
      <w:hyperlink r:id="rId14" w:history="1">
        <w:proofErr w:type="spellStart"/>
        <w:r w:rsidR="008F45FB" w:rsidRPr="008F45FB">
          <w:rPr>
            <w:rFonts w:eastAsia="Times New Roman" w:cs="Times New Roman"/>
            <w:i/>
            <w:color w:val="0000FF"/>
            <w:sz w:val="20"/>
            <w:szCs w:val="20"/>
            <w:u w:val="single"/>
            <w:lang w:eastAsia="es-CR"/>
          </w:rPr>
          <w:t>Barni</w:t>
        </w:r>
        <w:proofErr w:type="spellEnd"/>
        <w:r w:rsidR="008F45FB" w:rsidRPr="008F45FB">
          <w:rPr>
            <w:rFonts w:eastAsia="Times New Roman" w:cs="Times New Roman"/>
            <w:i/>
            <w:color w:val="0000FF"/>
            <w:sz w:val="20"/>
            <w:szCs w:val="20"/>
            <w:u w:val="single"/>
            <w:lang w:eastAsia="es-CR"/>
          </w:rPr>
          <w:t xml:space="preserve"> S</w:t>
        </w:r>
      </w:hyperlink>
      <w:r w:rsidR="008F45FB" w:rsidRPr="00DD5C43">
        <w:rPr>
          <w:rFonts w:eastAsia="Times New Roman" w:cs="Times New Roman"/>
          <w:i/>
          <w:sz w:val="20"/>
          <w:szCs w:val="20"/>
          <w:lang w:eastAsia="es-CR"/>
        </w:rPr>
        <w:t>.</w:t>
      </w:r>
    </w:p>
    <w:p w:rsidR="008F45FB" w:rsidRDefault="008F45FB">
      <w:pPr>
        <w:rPr>
          <w:rStyle w:val="hps"/>
        </w:rPr>
      </w:pPr>
    </w:p>
    <w:p w:rsidR="008F45FB" w:rsidRDefault="008F45FB">
      <w:pPr>
        <w:rPr>
          <w:rStyle w:val="hps"/>
        </w:rPr>
      </w:pPr>
    </w:p>
    <w:p w:rsidR="00A85856" w:rsidRDefault="008F45FB">
      <w:pPr>
        <w:rPr>
          <w:rStyle w:val="hps"/>
        </w:rPr>
      </w:pPr>
      <w:r>
        <w:rPr>
          <w:rStyle w:val="hps"/>
        </w:rPr>
        <w:t>Agentes</w:t>
      </w:r>
      <w:r>
        <w:t xml:space="preserve"> </w:t>
      </w:r>
      <w:r>
        <w:rPr>
          <w:rStyle w:val="hps"/>
        </w:rPr>
        <w:t>de platino</w:t>
      </w:r>
      <w:r>
        <w:t xml:space="preserve">  </w:t>
      </w:r>
      <w:proofErr w:type="gramStart"/>
      <w:r>
        <w:rPr>
          <w:rStyle w:val="hps"/>
        </w:rPr>
        <w:t>tales como</w:t>
      </w:r>
      <w:r>
        <w:t xml:space="preserve"> </w:t>
      </w:r>
      <w:r>
        <w:rPr>
          <w:rStyle w:val="hps"/>
        </w:rPr>
        <w:t>cisplatino</w:t>
      </w:r>
      <w:proofErr w:type="gramEnd"/>
      <w:r>
        <w:t xml:space="preserve"> </w:t>
      </w:r>
      <w:r>
        <w:rPr>
          <w:rStyle w:val="hps"/>
        </w:rPr>
        <w:t xml:space="preserve">y </w:t>
      </w:r>
      <w:proofErr w:type="spellStart"/>
      <w:r>
        <w:rPr>
          <w:rStyle w:val="hps"/>
        </w:rPr>
        <w:t>carboplatino</w:t>
      </w:r>
      <w:proofErr w:type="spellEnd"/>
      <w:r>
        <w:t xml:space="preserve"> </w:t>
      </w:r>
      <w:r>
        <w:rPr>
          <w:rStyle w:val="hps"/>
        </w:rPr>
        <w:t>son agentes</w:t>
      </w:r>
      <w:r>
        <w:t xml:space="preserve"> </w:t>
      </w:r>
      <w:r>
        <w:rPr>
          <w:rStyle w:val="hps"/>
        </w:rPr>
        <w:t>que dañan el ADN</w:t>
      </w:r>
      <w:r>
        <w:t xml:space="preserve"> </w:t>
      </w:r>
      <w:r>
        <w:rPr>
          <w:rStyle w:val="hps"/>
        </w:rPr>
        <w:t>con actividad</w:t>
      </w:r>
      <w:r>
        <w:t xml:space="preserve"> </w:t>
      </w:r>
      <w:r>
        <w:rPr>
          <w:rStyle w:val="hps"/>
        </w:rPr>
        <w:t>en el cáncer</w:t>
      </w:r>
      <w:r>
        <w:t xml:space="preserve"> </w:t>
      </w:r>
      <w:r>
        <w:rPr>
          <w:rStyle w:val="hps"/>
        </w:rPr>
        <w:t>de mama (CM</w:t>
      </w:r>
      <w:r>
        <w:t xml:space="preserve">), particularmente en </w:t>
      </w:r>
      <w:r>
        <w:rPr>
          <w:rStyle w:val="hps"/>
        </w:rPr>
        <w:t>el subgrupo</w:t>
      </w:r>
      <w:r>
        <w:t xml:space="preserve"> </w:t>
      </w:r>
      <w:r>
        <w:rPr>
          <w:rStyle w:val="hps"/>
        </w:rPr>
        <w:t>triple negativo</w:t>
      </w:r>
      <w:r>
        <w:t xml:space="preserve"> </w:t>
      </w:r>
      <w:r>
        <w:rPr>
          <w:rStyle w:val="hps"/>
        </w:rPr>
        <w:t>(</w:t>
      </w:r>
      <w:r>
        <w:t xml:space="preserve">TN). </w:t>
      </w:r>
      <w:r>
        <w:rPr>
          <w:rStyle w:val="hps"/>
        </w:rPr>
        <w:t>La utilidad de los</w:t>
      </w:r>
      <w:r>
        <w:t xml:space="preserve"> </w:t>
      </w:r>
      <w:r>
        <w:rPr>
          <w:rStyle w:val="hps"/>
        </w:rPr>
        <w:t>agentes de platino</w:t>
      </w:r>
      <w:r>
        <w:t xml:space="preserve">, </w:t>
      </w:r>
      <w:r>
        <w:rPr>
          <w:rStyle w:val="hps"/>
        </w:rPr>
        <w:t>además de la quimioterapia</w:t>
      </w:r>
      <w:r>
        <w:t xml:space="preserve"> </w:t>
      </w:r>
      <w:proofErr w:type="spellStart"/>
      <w:r>
        <w:rPr>
          <w:rStyle w:val="hps"/>
        </w:rPr>
        <w:t>neoadyuvante</w:t>
      </w:r>
      <w:proofErr w:type="spellEnd"/>
      <w:r>
        <w:t xml:space="preserve"> </w:t>
      </w:r>
      <w:r>
        <w:rPr>
          <w:rStyle w:val="hps"/>
        </w:rPr>
        <w:t>estándar (</w:t>
      </w:r>
      <w:r>
        <w:t xml:space="preserve">NAC), </w:t>
      </w:r>
      <w:r>
        <w:rPr>
          <w:rStyle w:val="hps"/>
        </w:rPr>
        <w:t>es controvertido.</w:t>
      </w:r>
      <w:r>
        <w:t xml:space="preserve"> </w:t>
      </w:r>
      <w:r>
        <w:rPr>
          <w:rStyle w:val="hps"/>
        </w:rPr>
        <w:t>Para evaluar la</w:t>
      </w:r>
      <w:r>
        <w:t xml:space="preserve"> </w:t>
      </w:r>
      <w:r>
        <w:rPr>
          <w:rStyle w:val="hps"/>
        </w:rPr>
        <w:t>actividad de los agentes</w:t>
      </w:r>
      <w:r>
        <w:t xml:space="preserve"> </w:t>
      </w:r>
      <w:r>
        <w:rPr>
          <w:rStyle w:val="hps"/>
        </w:rPr>
        <w:t>de platino</w:t>
      </w:r>
      <w:r>
        <w:t xml:space="preserve"> </w:t>
      </w:r>
      <w:r>
        <w:rPr>
          <w:rStyle w:val="hps"/>
        </w:rPr>
        <w:t>en pacientes con</w:t>
      </w:r>
      <w:r>
        <w:t xml:space="preserve"> </w:t>
      </w:r>
      <w:r>
        <w:rPr>
          <w:rStyle w:val="hps"/>
        </w:rPr>
        <w:t xml:space="preserve">esta forma de </w:t>
      </w:r>
      <w:proofErr w:type="gramStart"/>
      <w:r>
        <w:rPr>
          <w:rStyle w:val="hps"/>
        </w:rPr>
        <w:t xml:space="preserve">cáncer </w:t>
      </w:r>
      <w:r>
        <w:t xml:space="preserve"> </w:t>
      </w:r>
      <w:r>
        <w:rPr>
          <w:rStyle w:val="hps"/>
        </w:rPr>
        <w:t>tratados</w:t>
      </w:r>
      <w:proofErr w:type="gramEnd"/>
      <w:r>
        <w:rPr>
          <w:rStyle w:val="hps"/>
        </w:rPr>
        <w:t xml:space="preserve"> con</w:t>
      </w:r>
      <w:r>
        <w:t xml:space="preserve"> </w:t>
      </w:r>
      <w:r>
        <w:rPr>
          <w:rStyle w:val="hps"/>
        </w:rPr>
        <w:t>NAC</w:t>
      </w:r>
      <w:r>
        <w:t xml:space="preserve">, se realizó </w:t>
      </w:r>
      <w:r>
        <w:rPr>
          <w:rStyle w:val="hps"/>
        </w:rPr>
        <w:t>una revisión sistemática y</w:t>
      </w:r>
      <w:r>
        <w:t xml:space="preserve"> </w:t>
      </w:r>
      <w:r>
        <w:rPr>
          <w:rStyle w:val="hps"/>
        </w:rPr>
        <w:t>meta-</w:t>
      </w:r>
      <w:r>
        <w:t xml:space="preserve">análisis de todos los </w:t>
      </w:r>
      <w:r>
        <w:rPr>
          <w:rStyle w:val="hps"/>
        </w:rPr>
        <w:t>estudios publicados.</w:t>
      </w:r>
      <w:r w:rsidRPr="00DD5C43">
        <w:rPr>
          <w:rStyle w:val="Ttulo1Car"/>
          <w:rFonts w:eastAsiaTheme="minorHAnsi"/>
        </w:rPr>
        <w:t xml:space="preserve"> </w:t>
      </w:r>
      <w:r>
        <w:rPr>
          <w:rStyle w:val="hps"/>
        </w:rPr>
        <w:t>Se realizó una búsqueda</w:t>
      </w:r>
      <w:r>
        <w:t xml:space="preserve"> </w:t>
      </w:r>
      <w:r>
        <w:rPr>
          <w:rStyle w:val="hps"/>
        </w:rPr>
        <w:t xml:space="preserve">en </w:t>
      </w:r>
      <w:proofErr w:type="spellStart"/>
      <w:r>
        <w:rPr>
          <w:rStyle w:val="hps"/>
        </w:rPr>
        <w:t>PubMed</w:t>
      </w:r>
      <w:proofErr w:type="spellEnd"/>
      <w:r>
        <w:t xml:space="preserve">, EMBASE, </w:t>
      </w:r>
      <w:r>
        <w:rPr>
          <w:rStyle w:val="hps"/>
        </w:rPr>
        <w:t xml:space="preserve">Web of </w:t>
      </w:r>
      <w:proofErr w:type="spellStart"/>
      <w:r>
        <w:rPr>
          <w:rStyle w:val="hps"/>
        </w:rPr>
        <w:t>Science</w:t>
      </w:r>
      <w:proofErr w:type="spellEnd"/>
      <w:r>
        <w:t xml:space="preserve">, </w:t>
      </w:r>
      <w:r>
        <w:rPr>
          <w:rStyle w:val="hps"/>
        </w:rPr>
        <w:t>SCOPUS</w:t>
      </w:r>
      <w:r>
        <w:t xml:space="preserve">, </w:t>
      </w:r>
      <w:r>
        <w:rPr>
          <w:rStyle w:val="hps"/>
        </w:rPr>
        <w:t>y</w:t>
      </w:r>
      <w:r>
        <w:t xml:space="preserve"> </w:t>
      </w:r>
      <w:r>
        <w:rPr>
          <w:rStyle w:val="hps"/>
        </w:rPr>
        <w:t>el Registro Cochrane Central</w:t>
      </w:r>
      <w:r>
        <w:t xml:space="preserve"> </w:t>
      </w:r>
      <w:r>
        <w:rPr>
          <w:rStyle w:val="hps"/>
        </w:rPr>
        <w:t>de Ensayos Controlados</w:t>
      </w:r>
      <w:r>
        <w:t xml:space="preserve"> </w:t>
      </w:r>
      <w:r>
        <w:rPr>
          <w:rStyle w:val="hps"/>
        </w:rPr>
        <w:t>para identificar los estudios</w:t>
      </w:r>
      <w:r>
        <w:t xml:space="preserve"> </w:t>
      </w:r>
      <w:r>
        <w:rPr>
          <w:rStyle w:val="hps"/>
        </w:rPr>
        <w:t>que investigaron</w:t>
      </w:r>
      <w:r>
        <w:t xml:space="preserve"> </w:t>
      </w:r>
      <w:r>
        <w:rPr>
          <w:rStyle w:val="hps"/>
        </w:rPr>
        <w:t>NAC</w:t>
      </w:r>
      <w:r>
        <w:t xml:space="preserve"> </w:t>
      </w:r>
      <w:r>
        <w:rPr>
          <w:rStyle w:val="hps"/>
        </w:rPr>
        <w:t>en pacientes con</w:t>
      </w:r>
      <w:r>
        <w:t xml:space="preserve"> </w:t>
      </w:r>
      <w:r>
        <w:rPr>
          <w:rStyle w:val="hps"/>
        </w:rPr>
        <w:t>esta forma de cáncer</w:t>
      </w:r>
      <w:r>
        <w:t xml:space="preserve"> </w:t>
      </w:r>
      <w:r>
        <w:rPr>
          <w:rStyle w:val="hps"/>
        </w:rPr>
        <w:t>a base de platino</w:t>
      </w:r>
      <w:r>
        <w:t xml:space="preserve">. </w:t>
      </w:r>
      <w:r>
        <w:rPr>
          <w:rStyle w:val="hps"/>
        </w:rPr>
        <w:t>Se aprobaron</w:t>
      </w:r>
      <w:r>
        <w:t xml:space="preserve"> </w:t>
      </w:r>
      <w:r>
        <w:rPr>
          <w:rStyle w:val="hps"/>
        </w:rPr>
        <w:t>los modelos de efectos</w:t>
      </w:r>
      <w:r>
        <w:t xml:space="preserve"> </w:t>
      </w:r>
      <w:r>
        <w:rPr>
          <w:rStyle w:val="hps"/>
        </w:rPr>
        <w:t>aleatorios</w:t>
      </w:r>
      <w:r>
        <w:t xml:space="preserve"> </w:t>
      </w:r>
      <w:r>
        <w:rPr>
          <w:rStyle w:val="hps"/>
        </w:rPr>
        <w:t>para estimar el</w:t>
      </w:r>
      <w:r>
        <w:t xml:space="preserve"> </w:t>
      </w:r>
      <w:r>
        <w:rPr>
          <w:rStyle w:val="hps"/>
        </w:rPr>
        <w:t>cociente de riesgos resumido</w:t>
      </w:r>
      <w:r>
        <w:t xml:space="preserve"> </w:t>
      </w:r>
      <w:r>
        <w:rPr>
          <w:rStyle w:val="hps"/>
        </w:rPr>
        <w:t>(</w:t>
      </w:r>
      <w:r>
        <w:t xml:space="preserve">RR) y el </w:t>
      </w:r>
      <w:r>
        <w:rPr>
          <w:rStyle w:val="hps"/>
        </w:rPr>
        <w:t>sesgo de publicación</w:t>
      </w:r>
      <w:r>
        <w:t xml:space="preserve"> </w:t>
      </w:r>
      <w:r>
        <w:rPr>
          <w:rStyle w:val="hps"/>
        </w:rPr>
        <w:t>se evaluó</w:t>
      </w:r>
      <w:r>
        <w:t xml:space="preserve"> </w:t>
      </w:r>
      <w:r>
        <w:rPr>
          <w:rStyle w:val="hps"/>
        </w:rPr>
        <w:t>mediante un gráfico en</w:t>
      </w:r>
      <w:r>
        <w:t xml:space="preserve"> </w:t>
      </w:r>
      <w:r>
        <w:rPr>
          <w:rStyle w:val="hps"/>
        </w:rPr>
        <w:t>embudo y</w:t>
      </w:r>
      <w:r>
        <w:t xml:space="preserve"> </w:t>
      </w:r>
      <w:r>
        <w:rPr>
          <w:rStyle w:val="hps"/>
        </w:rPr>
        <w:t>prueba de</w:t>
      </w:r>
      <w:r>
        <w:t xml:space="preserve"> </w:t>
      </w:r>
      <w:r>
        <w:rPr>
          <w:rStyle w:val="hps"/>
        </w:rPr>
        <w:t>asimetría</w:t>
      </w:r>
      <w:r>
        <w:t xml:space="preserve"> </w:t>
      </w:r>
      <w:r>
        <w:rPr>
          <w:rStyle w:val="hps"/>
        </w:rPr>
        <w:t>de regresión</w:t>
      </w:r>
      <w:r>
        <w:t xml:space="preserve"> </w:t>
      </w:r>
      <w:r>
        <w:rPr>
          <w:rStyle w:val="hps"/>
        </w:rPr>
        <w:t xml:space="preserve">de </w:t>
      </w:r>
      <w:proofErr w:type="spellStart"/>
      <w:r>
        <w:rPr>
          <w:rStyle w:val="hps"/>
        </w:rPr>
        <w:t>Egger</w:t>
      </w:r>
      <w:proofErr w:type="spellEnd"/>
      <w:r>
        <w:t>.</w:t>
      </w:r>
      <w:r w:rsidRPr="00DD5C43">
        <w:rPr>
          <w:rStyle w:val="Ttulo1Car"/>
          <w:rFonts w:eastAsiaTheme="minorHAnsi"/>
        </w:rPr>
        <w:t xml:space="preserve"> </w:t>
      </w:r>
      <w:r>
        <w:rPr>
          <w:rStyle w:val="hps"/>
        </w:rPr>
        <w:t>Los</w:t>
      </w:r>
      <w:r>
        <w:t xml:space="preserve"> </w:t>
      </w:r>
      <w:r>
        <w:rPr>
          <w:rStyle w:val="hps"/>
        </w:rPr>
        <w:t>principales criterios de valoración</w:t>
      </w:r>
      <w:r>
        <w:t xml:space="preserve"> </w:t>
      </w:r>
      <w:r>
        <w:rPr>
          <w:rStyle w:val="hps"/>
        </w:rPr>
        <w:t>fueron la tasa</w:t>
      </w:r>
      <w:r>
        <w:t xml:space="preserve"> </w:t>
      </w:r>
      <w:r>
        <w:rPr>
          <w:rStyle w:val="hps"/>
        </w:rPr>
        <w:t>combinada</w:t>
      </w:r>
      <w:r>
        <w:t xml:space="preserve"> </w:t>
      </w:r>
      <w:r>
        <w:rPr>
          <w:rStyle w:val="hps"/>
        </w:rPr>
        <w:t>de la respuesta</w:t>
      </w:r>
      <w:r>
        <w:t xml:space="preserve"> </w:t>
      </w:r>
      <w:r>
        <w:rPr>
          <w:rStyle w:val="hps"/>
        </w:rPr>
        <w:t>patológica completa</w:t>
      </w:r>
      <w:r>
        <w:t xml:space="preserve"> </w:t>
      </w:r>
      <w:r>
        <w:rPr>
          <w:rStyle w:val="hps"/>
        </w:rPr>
        <w:t>(PCR</w:t>
      </w:r>
      <w:r>
        <w:t xml:space="preserve">) y el </w:t>
      </w:r>
      <w:r>
        <w:rPr>
          <w:rStyle w:val="hps"/>
        </w:rPr>
        <w:t>RR</w:t>
      </w:r>
      <w:r>
        <w:t xml:space="preserve"> </w:t>
      </w:r>
      <w:r>
        <w:rPr>
          <w:rStyle w:val="hps"/>
        </w:rPr>
        <w:t>para obtener</w:t>
      </w:r>
      <w:r>
        <w:t xml:space="preserve"> </w:t>
      </w:r>
      <w:r>
        <w:rPr>
          <w:rStyle w:val="hps"/>
        </w:rPr>
        <w:t>una PCR</w:t>
      </w:r>
      <w:r>
        <w:t xml:space="preserve"> </w:t>
      </w:r>
      <w:r>
        <w:rPr>
          <w:rStyle w:val="hps"/>
        </w:rPr>
        <w:t>en los pacientes tratados</w:t>
      </w:r>
      <w:r>
        <w:t xml:space="preserve"> </w:t>
      </w:r>
      <w:r>
        <w:rPr>
          <w:rStyle w:val="hps"/>
        </w:rPr>
        <w:t>en comparación con</w:t>
      </w:r>
      <w:r>
        <w:t xml:space="preserve"> </w:t>
      </w:r>
      <w:r>
        <w:rPr>
          <w:rStyle w:val="hps"/>
        </w:rPr>
        <w:t>no tratados con</w:t>
      </w:r>
      <w:r>
        <w:t xml:space="preserve"> </w:t>
      </w:r>
      <w:r>
        <w:rPr>
          <w:rStyle w:val="hps"/>
        </w:rPr>
        <w:t>agentes de platino</w:t>
      </w:r>
      <w:r>
        <w:t xml:space="preserve"> </w:t>
      </w:r>
      <w:r>
        <w:rPr>
          <w:rStyle w:val="hps"/>
        </w:rPr>
        <w:t>que contiene</w:t>
      </w:r>
      <w:r>
        <w:t xml:space="preserve"> </w:t>
      </w:r>
      <w:r>
        <w:rPr>
          <w:rStyle w:val="hps"/>
        </w:rPr>
        <w:t>NAC</w:t>
      </w:r>
      <w:r>
        <w:t xml:space="preserve">. </w:t>
      </w:r>
      <w:r>
        <w:rPr>
          <w:rStyle w:val="hps"/>
        </w:rPr>
        <w:t>Se incluyeron</w:t>
      </w:r>
      <w:r>
        <w:t xml:space="preserve"> </w:t>
      </w:r>
      <w:r>
        <w:rPr>
          <w:rStyle w:val="hps"/>
        </w:rPr>
        <w:t>28 estudios</w:t>
      </w:r>
      <w:r>
        <w:t xml:space="preserve"> </w:t>
      </w:r>
      <w:r>
        <w:rPr>
          <w:rStyle w:val="hps"/>
        </w:rPr>
        <w:t>(</w:t>
      </w:r>
      <w:r>
        <w:t xml:space="preserve">seis ensayos </w:t>
      </w:r>
      <w:r>
        <w:rPr>
          <w:rStyle w:val="hps"/>
        </w:rPr>
        <w:t>controlados aleatorios y</w:t>
      </w:r>
      <w:r>
        <w:t xml:space="preserve"> </w:t>
      </w:r>
      <w:r>
        <w:rPr>
          <w:rStyle w:val="hps"/>
        </w:rPr>
        <w:t>22</w:t>
      </w:r>
      <w:r w:rsidR="00C80BC6">
        <w:rPr>
          <w:rStyle w:val="hps"/>
        </w:rPr>
        <w:t>.</w:t>
      </w:r>
    </w:p>
    <w:p w:rsidR="00C80BC6" w:rsidRDefault="00C80BC6">
      <w:pPr>
        <w:rPr>
          <w:rStyle w:val="hps"/>
        </w:rPr>
      </w:pPr>
    </w:p>
    <w:p w:rsidR="00C80BC6" w:rsidRDefault="00C80BC6">
      <w:pPr>
        <w:rPr>
          <w:rStyle w:val="hps"/>
        </w:rPr>
      </w:pPr>
      <w:r>
        <w:rPr>
          <w:rStyle w:val="hps"/>
        </w:rPr>
        <w:t>Se adjunta artículo completo.</w:t>
      </w:r>
      <w:r w:rsidR="008B09C9">
        <w:rPr>
          <w:rStyle w:val="hps"/>
        </w:rPr>
        <w:t xml:space="preserve"> En PDF</w:t>
      </w:r>
    </w:p>
    <w:p w:rsidR="00351655" w:rsidRDefault="00351655">
      <w:pPr>
        <w:rPr>
          <w:rStyle w:val="hps"/>
        </w:rPr>
      </w:pPr>
    </w:p>
    <w:p w:rsidR="00351655" w:rsidRDefault="00351655"/>
    <w:sectPr w:rsidR="00351655" w:rsidSect="00575C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Free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45FB"/>
    <w:rsid w:val="00351655"/>
    <w:rsid w:val="00575CE2"/>
    <w:rsid w:val="00585367"/>
    <w:rsid w:val="00746CF4"/>
    <w:rsid w:val="008B09C9"/>
    <w:rsid w:val="008F45FB"/>
    <w:rsid w:val="00BE463C"/>
    <w:rsid w:val="00C80BC6"/>
    <w:rsid w:val="00FF1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5FB"/>
    <w:pPr>
      <w:widowControl w:val="0"/>
      <w:suppressAutoHyphens/>
      <w:spacing w:after="0" w:line="240" w:lineRule="auto"/>
    </w:pPr>
    <w:rPr>
      <w:rFonts w:ascii="Times New Roman" w:eastAsia="Droid Sans Fallback" w:hAnsi="Times New Roman" w:cs="FreeSans"/>
      <w:kern w:val="1"/>
      <w:sz w:val="24"/>
      <w:szCs w:val="24"/>
      <w:lang w:val="es-ES" w:eastAsia="zh-CN" w:bidi="hi-IN"/>
    </w:rPr>
  </w:style>
  <w:style w:type="paragraph" w:styleId="Ttulo1">
    <w:name w:val="heading 1"/>
    <w:basedOn w:val="Normal"/>
    <w:link w:val="Ttulo1Car"/>
    <w:uiPriority w:val="9"/>
    <w:qFormat/>
    <w:rsid w:val="008F45FB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es-CR" w:eastAsia="es-CR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45FB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45FB"/>
    <w:rPr>
      <w:rFonts w:ascii="Tahoma" w:eastAsia="Droid Sans Fallback" w:hAnsi="Tahoma" w:cs="Mangal"/>
      <w:kern w:val="1"/>
      <w:sz w:val="16"/>
      <w:szCs w:val="14"/>
      <w:lang w:val="es-ES" w:eastAsia="zh-CN" w:bidi="hi-IN"/>
    </w:rPr>
  </w:style>
  <w:style w:type="character" w:customStyle="1" w:styleId="Ttulo1Car">
    <w:name w:val="Título 1 Car"/>
    <w:basedOn w:val="Fuentedeprrafopredeter"/>
    <w:link w:val="Ttulo1"/>
    <w:uiPriority w:val="9"/>
    <w:rsid w:val="008F45FB"/>
    <w:rPr>
      <w:rFonts w:ascii="Times New Roman" w:eastAsia="Times New Roman" w:hAnsi="Times New Roman" w:cs="Times New Roman"/>
      <w:b/>
      <w:bCs/>
      <w:kern w:val="36"/>
      <w:sz w:val="48"/>
      <w:szCs w:val="48"/>
      <w:lang w:eastAsia="es-CR"/>
    </w:rPr>
  </w:style>
  <w:style w:type="character" w:customStyle="1" w:styleId="hps">
    <w:name w:val="hps"/>
    <w:basedOn w:val="Fuentedeprrafopredeter"/>
    <w:rsid w:val="008F45FB"/>
  </w:style>
  <w:style w:type="character" w:styleId="Hipervnculo">
    <w:name w:val="Hyperlink"/>
    <w:basedOn w:val="Fuentedeprrafopredeter"/>
    <w:uiPriority w:val="99"/>
    <w:semiHidden/>
    <w:unhideWhenUsed/>
    <w:rsid w:val="00C80B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?term=Petrelli%20F%5BAuthor%5D&amp;cauthor=true&amp;cauthor_uid=24557340" TargetMode="External"/><Relationship Id="rId13" Type="http://schemas.openxmlformats.org/officeDocument/2006/relationships/hyperlink" Target="http://www.ncbi.nlm.nih.gov/pubmed/?term=Lonati%20V%5BAuthor%5D&amp;cauthor=true&amp;cauthor_uid=2455734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cbi.nlm.nih.gov/pubmed/24557340" TargetMode="External"/><Relationship Id="rId12" Type="http://schemas.openxmlformats.org/officeDocument/2006/relationships/hyperlink" Target="http://www.ncbi.nlm.nih.gov/pubmed/?term=Ghilardi%20M%5BAuthor%5D&amp;cauthor=true&amp;cauthor_uid=2455734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ncbi.nlm.nih.gov/pubmed/24557340" TargetMode="External"/><Relationship Id="rId11" Type="http://schemas.openxmlformats.org/officeDocument/2006/relationships/hyperlink" Target="http://www.ncbi.nlm.nih.gov/pubmed/?term=Cabiddu%20M%5BAuthor%5D&amp;cauthor=true&amp;cauthor_uid=24557340" TargetMode="External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hyperlink" Target="http://www.ncbi.nlm.nih.gov/pubmed/?term=Borgonovo%20K%5BAuthor%5D&amp;cauthor=true&amp;cauthor_uid=24557340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www.ncbi.nlm.nih.gov/pubmed/?term=Coinu%20A%5BAuthor%5D&amp;cauthor=true&amp;cauthor_uid=24557340" TargetMode="External"/><Relationship Id="rId14" Type="http://schemas.openxmlformats.org/officeDocument/2006/relationships/hyperlink" Target="http://www.ncbi.nlm.nih.gov/pubmed/?term=Barni%20S%5BAuthor%5D&amp;cauthor=true&amp;cauthor_uid=2455734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459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uReloaded.com</Company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Illusion V3.5</dc:creator>
  <cp:keywords/>
  <dc:description/>
  <cp:lastModifiedBy>Illusion V3.5</cp:lastModifiedBy>
  <cp:revision>3</cp:revision>
  <dcterms:created xsi:type="dcterms:W3CDTF">2015-04-27T18:14:00Z</dcterms:created>
  <dcterms:modified xsi:type="dcterms:W3CDTF">2015-05-05T21:04:00Z</dcterms:modified>
</cp:coreProperties>
</file>